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075" w:type="dxa"/>
        <w:tblInd w:w="-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0"/>
        <w:gridCol w:w="1875"/>
      </w:tblGrid>
      <w:tr w14:paraId="3A53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200" w:type="dxa"/>
            <w:noWrap w:val="0"/>
            <w:vAlign w:val="center"/>
          </w:tcPr>
          <w:p w14:paraId="3090E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210" w:rightChars="100" w:firstLine="0" w:firstLineChars="0"/>
              <w:jc w:val="distribute"/>
              <w:textAlignment w:val="auto"/>
              <w:outlineLvl w:val="9"/>
              <w:rPr>
                <w:rFonts w:hint="default" w:ascii="Times New Roman" w:hAnsi="Times New Roman" w:cs="Times New Roman"/>
                <w:w w:val="60"/>
                <w:sz w:val="84"/>
                <w:szCs w:val="84"/>
              </w:rPr>
            </w:pP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  <w:t>枣庄市峄城</w:t>
            </w: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eastAsia="zh-CN"/>
              </w:rPr>
              <w:t>区发展和改革局</w:t>
            </w:r>
          </w:p>
        </w:tc>
        <w:tc>
          <w:tcPr>
            <w:tcW w:w="1875" w:type="dxa"/>
            <w:vMerge w:val="restart"/>
            <w:noWrap w:val="0"/>
            <w:vAlign w:val="center"/>
          </w:tcPr>
          <w:p w14:paraId="75CDC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1400" w:lineRule="exact"/>
              <w:ind w:left="0" w:leftChars="0" w:right="210" w:rightChars="10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120"/>
                <w:szCs w:val="120"/>
              </w:rPr>
            </w:pP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120"/>
                <w:szCs w:val="120"/>
              </w:rPr>
              <w:t>文件</w:t>
            </w:r>
          </w:p>
        </w:tc>
      </w:tr>
      <w:tr w14:paraId="232CC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7200" w:type="dxa"/>
            <w:noWrap w:val="0"/>
            <w:vAlign w:val="center"/>
          </w:tcPr>
          <w:p w14:paraId="28246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210" w:rightChars="100" w:firstLine="0" w:firstLineChars="0"/>
              <w:jc w:val="distribute"/>
              <w:textAlignment w:val="auto"/>
              <w:outlineLvl w:val="9"/>
              <w:rPr>
                <w:rFonts w:hint="default" w:ascii="Times New Roman" w:hAnsi="Times New Roman" w:eastAsia="宋体" w:cs="Times New Roman"/>
                <w:w w:val="60"/>
                <w:sz w:val="84"/>
                <w:szCs w:val="8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  <w:t>枣庄市峄城</w:t>
            </w: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eastAsia="zh-CN"/>
              </w:rPr>
              <w:t>区教育和体育局</w:t>
            </w:r>
          </w:p>
        </w:tc>
        <w:tc>
          <w:tcPr>
            <w:tcW w:w="1875" w:type="dxa"/>
            <w:vMerge w:val="continue"/>
            <w:noWrap w:val="0"/>
            <w:vAlign w:val="center"/>
          </w:tcPr>
          <w:p w14:paraId="07AFE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1400" w:lineRule="exact"/>
              <w:ind w:left="0" w:leftChars="0" w:right="210" w:rightChars="10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80"/>
                <w:sz w:val="120"/>
                <w:szCs w:val="120"/>
              </w:rPr>
            </w:pPr>
          </w:p>
        </w:tc>
      </w:tr>
      <w:tr w14:paraId="514A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7200" w:type="dxa"/>
            <w:noWrap w:val="0"/>
            <w:vAlign w:val="center"/>
          </w:tcPr>
          <w:p w14:paraId="41DF1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210" w:rightChars="100" w:firstLine="0" w:firstLineChars="0"/>
              <w:jc w:val="distribute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  <w:t>枣庄市峄城区财政局</w:t>
            </w:r>
          </w:p>
        </w:tc>
        <w:tc>
          <w:tcPr>
            <w:tcW w:w="1875" w:type="dxa"/>
            <w:vMerge w:val="continue"/>
            <w:noWrap w:val="0"/>
            <w:vAlign w:val="center"/>
          </w:tcPr>
          <w:p w14:paraId="081A8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1400" w:lineRule="exact"/>
              <w:ind w:left="0" w:leftChars="0" w:right="210" w:rightChars="10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80"/>
                <w:sz w:val="120"/>
                <w:szCs w:val="120"/>
              </w:rPr>
            </w:pPr>
          </w:p>
        </w:tc>
      </w:tr>
      <w:tr w14:paraId="6DFF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7200" w:type="dxa"/>
            <w:noWrap w:val="0"/>
            <w:vAlign w:val="center"/>
          </w:tcPr>
          <w:p w14:paraId="6461A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210" w:rightChars="100" w:firstLine="0" w:firstLineChars="0"/>
              <w:jc w:val="distribute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FF0000"/>
                <w:w w:val="60"/>
                <w:sz w:val="84"/>
                <w:szCs w:val="84"/>
                <w:lang w:val="en-US" w:eastAsia="zh-CN"/>
              </w:rPr>
              <w:t>枣庄市峄城区市场监督管理局</w:t>
            </w:r>
          </w:p>
        </w:tc>
        <w:tc>
          <w:tcPr>
            <w:tcW w:w="1875" w:type="dxa"/>
            <w:vMerge w:val="continue"/>
            <w:noWrap w:val="0"/>
            <w:vAlign w:val="center"/>
          </w:tcPr>
          <w:p w14:paraId="3A552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1400" w:lineRule="exact"/>
              <w:ind w:left="0" w:leftChars="0" w:right="210" w:rightChars="10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小标宋简体" w:cs="Times New Roman"/>
                <w:color w:val="FF0000"/>
                <w:w w:val="80"/>
                <w:sz w:val="120"/>
                <w:szCs w:val="120"/>
              </w:rPr>
            </w:pPr>
          </w:p>
        </w:tc>
      </w:tr>
    </w:tbl>
    <w:p w14:paraId="0B6DED92">
      <w:pPr>
        <w:rPr>
          <w:rFonts w:hint="default" w:ascii="Times New Roman" w:hAnsi="Times New Roman" w:cs="Times New Roman"/>
        </w:rPr>
      </w:pPr>
    </w:p>
    <w:p w14:paraId="36EF02FE">
      <w:pPr>
        <w:pStyle w:val="2"/>
        <w:rPr>
          <w:rFonts w:hint="default"/>
        </w:rPr>
      </w:pPr>
    </w:p>
    <w:p w14:paraId="62CC82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发改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〔20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/>
        </w:rPr>
        <w:t>18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号</w:t>
      </w:r>
    </w:p>
    <w:p w14:paraId="06865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sz w:val="7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FF0000"/>
          <w:sz w:val="36"/>
          <w:szCs w:val="36"/>
          <w:u w:val="single"/>
        </w:rPr>
        <w:t xml:space="preserve">                 </w:t>
      </w:r>
      <w:r>
        <w:rPr>
          <w:rFonts w:hint="default" w:ascii="Times New Roman" w:hAnsi="Times New Roman" w:eastAsia="黑体" w:cs="Times New Roman"/>
          <w:color w:val="FF0000"/>
          <w:sz w:val="36"/>
          <w:szCs w:val="36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黑体" w:cs="Times New Roman"/>
          <w:color w:val="FF0000"/>
          <w:sz w:val="36"/>
          <w:szCs w:val="36"/>
          <w:u w:val="single"/>
        </w:rPr>
        <w:t xml:space="preserve">      </w:t>
      </w:r>
    </w:p>
    <w:p w14:paraId="41649C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</w:pPr>
    </w:p>
    <w:p w14:paraId="3BA400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  <w:t>关于明确我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  <w:lang w:val="en-US" w:eastAsia="zh-CN"/>
        </w:rPr>
        <w:t>区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  <w:t>义务教育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  <w:lang w:val="en-US" w:eastAsia="zh-CN"/>
        </w:rPr>
        <w:t>学校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  <w:t>课后服务</w:t>
      </w:r>
    </w:p>
    <w:p w14:paraId="22E6F3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231815"/>
          <w:sz w:val="44"/>
          <w:szCs w:val="44"/>
        </w:rPr>
        <w:t>收费标准的通知</w:t>
      </w:r>
    </w:p>
    <w:p w14:paraId="7CD7717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25"/>
          <w:szCs w:val="25"/>
        </w:rPr>
      </w:pPr>
    </w:p>
    <w:p w14:paraId="73B04D7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各镇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学区、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直义务教育段学校:</w:t>
      </w:r>
    </w:p>
    <w:p w14:paraId="6EDAF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为规范我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义务教育课后服务收费，根据《关于全面推进小学课后服务工作的指导意见》（鲁教基发〔2019〕2号）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eastAsia="zh-CN"/>
        </w:rPr>
        <w:t>关于转发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〈山东省中小学收费管理办法〉的通知》（枣发改价格〔202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179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《关于印发〈山东省义务教育学校课后服务经费保障办法〉的通知》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鲁教财发〔2024〕1号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等规定，现将我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义务教育阶段课后服务收费有关事项明确如下：</w:t>
      </w:r>
    </w:p>
    <w:p w14:paraId="4263DF8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一、收费项目</w:t>
      </w:r>
    </w:p>
    <w:p w14:paraId="651EEF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义务教育课后服务费是小学、初中在完成正常的教育教学任务之外，为在校学生提供由学生或家长自愿选择的课后服务时所收取的费用。</w:t>
      </w:r>
    </w:p>
    <w:p w14:paraId="2D58E59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二、收费标准</w:t>
      </w:r>
    </w:p>
    <w:p w14:paraId="196CF2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义务教育学校的课后服务费纳入政府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指导价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管理，一般每月课后服务天数为22天，学校提供课后服务2课时/天，每生每月100元，此标准为最高限价，下浮不限。各学校可在政府最高限价范围内，根据课后服务内容，服务方式等情况，按照成本补偿和非盈利性原则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确定具体收费标准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教体局备案。</w:t>
      </w:r>
    </w:p>
    <w:p w14:paraId="678667F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三、收费管理</w:t>
      </w:r>
    </w:p>
    <w:p w14:paraId="749DE8E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（一）加强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收支管理。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义务教育课后服务费为服务性收费，应当按月据实收取。学校按照学生当月实际参加课后服务的情况，向学生出具收费告知书，于次月据实收取费用，不得跨月预收。课后服务收费不得与其他费用一并收取。坚持收支两条线原则，专款专用。</w:t>
      </w:r>
    </w:p>
    <w:p w14:paraId="5AF6341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3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）严格执行公示制度。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课后服务由学生家长每学期自愿向学校书面申请并签订服务协议，学校要严格按照要求做好收费公示工作，按规定在门户网站、校园校务公开栏，收费场所显著位置公示服务项目、服务内容、服务时段、服务方式、收费项目、收费标准、收费对象、收费文件依据、咨询投诉电话等信息。学校要建立规范的课后服务申请与退出机制。</w:t>
      </w:r>
    </w:p>
    <w:p w14:paraId="0F6EDD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）落实收费减免政策。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建档立卡贫困家庭学生参加课后服务全部免费。</w:t>
      </w:r>
    </w:p>
    <w:p w14:paraId="593871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16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四、相关要求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                                  </w:t>
      </w:r>
    </w:p>
    <w:p w14:paraId="2858901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规范收费行为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严禁学校强制或者变相强制学生接受服务并收取费用。严禁擅自增加收费项目和扩大开支渠道，避免增加学生负担。学校因不可抗力原因，利用课后服务时间开展正常教育教学活动，不得收取课后服务费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不得将早到校看管和自习、午餐午休看管、晚自习等纳入课后服务收费项目。</w:t>
      </w:r>
    </w:p>
    <w:p w14:paraId="7ECC77F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）加强部门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监管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区教育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体育局加强对义务教育课后服务及收费工作的规范和指导，督促各学校严格落实收费公示制度，主动接受学生家长和社会监督。区发展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改革局、区教育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体育局要会同区财政局、区市场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监督管理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局建立收费监管联动机制，发现违法违规收费线索，及时移送区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市场监督管理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局查处。区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市场监督管理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局加强学校日常收费行为监管，依法查处乱收费行为。</w:t>
      </w:r>
    </w:p>
    <w:p w14:paraId="286BB18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（三）做好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宣传引导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改革局会同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教育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体育局全面解读义务教育课后服务收费政策，加强政策宣传，加大舆论引导力度。各学校在做好收费公示同时，要积极主动向家长宣传沟通解释收费政策，及时回应家长关切。</w:t>
      </w:r>
    </w:p>
    <w:p w14:paraId="731C643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</w:rPr>
        <w:t>、实施日期</w:t>
      </w:r>
    </w:p>
    <w:p w14:paraId="6F52C6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本通知自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起执行，有效期至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2029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96291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cs="Times New Roman"/>
          <w:color w:val="FF0000"/>
          <w:sz w:val="32"/>
          <w:szCs w:val="32"/>
          <w:lang w:val="en-US"/>
        </w:rPr>
      </w:pPr>
    </w:p>
    <w:p w14:paraId="338475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ECED00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3A83E6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峄城区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发展和改革局   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峄城区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教育和体育局   </w:t>
      </w:r>
    </w:p>
    <w:p w14:paraId="06C9BD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8243A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 </w:t>
      </w:r>
    </w:p>
    <w:p w14:paraId="4284A06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A71D24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峄城区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财政局        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峄城区市场监督管理局</w:t>
      </w:r>
    </w:p>
    <w:bookmarkEnd w:id="0"/>
    <w:p w14:paraId="64AD4BB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840" w:rightChars="400" w:firstLine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                     202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52FC1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6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25"/>
          <w:szCs w:val="25"/>
        </w:rPr>
        <w:t> </w:t>
      </w:r>
    </w:p>
    <w:p w14:paraId="6015930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F5B63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FB4220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6C26B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B1B44D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22322B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B21CC2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8783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single"/>
          <w:lang w:val="en-US" w:eastAsia="zh-CN" w:bidi="ar"/>
        </w:rPr>
        <w:t>政府信息公开选项：主动公开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</w:t>
      </w:r>
    </w:p>
    <w:p w14:paraId="175385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FF000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峄城区发展和改革局办公室        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2026年8月20日印发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5MzgyMjI2YzYyNDU3OTM5MDljY2U2NzJlOWU1MzEifQ=="/>
  </w:docVars>
  <w:rsids>
    <w:rsidRoot w:val="122E550C"/>
    <w:rsid w:val="007700B0"/>
    <w:rsid w:val="04FE7314"/>
    <w:rsid w:val="069B14FB"/>
    <w:rsid w:val="07E63CCD"/>
    <w:rsid w:val="10412B8E"/>
    <w:rsid w:val="122E550C"/>
    <w:rsid w:val="185145F5"/>
    <w:rsid w:val="18DA6CE0"/>
    <w:rsid w:val="19E7562B"/>
    <w:rsid w:val="1ACB5F44"/>
    <w:rsid w:val="1E2C3B3A"/>
    <w:rsid w:val="22BF31CF"/>
    <w:rsid w:val="235F050E"/>
    <w:rsid w:val="29786366"/>
    <w:rsid w:val="2AB12EAF"/>
    <w:rsid w:val="2B655CD0"/>
    <w:rsid w:val="2F3A5849"/>
    <w:rsid w:val="2FBCB6C6"/>
    <w:rsid w:val="3C776799"/>
    <w:rsid w:val="45150975"/>
    <w:rsid w:val="47BA3333"/>
    <w:rsid w:val="50E96661"/>
    <w:rsid w:val="51AD0775"/>
    <w:rsid w:val="57014E5D"/>
    <w:rsid w:val="594E4B39"/>
    <w:rsid w:val="5B2D4994"/>
    <w:rsid w:val="67940F51"/>
    <w:rsid w:val="698060B5"/>
    <w:rsid w:val="6AE461D0"/>
    <w:rsid w:val="770E6AAE"/>
    <w:rsid w:val="772D43A0"/>
    <w:rsid w:val="785D0860"/>
    <w:rsid w:val="7ADA6E60"/>
    <w:rsid w:val="7AF141FD"/>
    <w:rsid w:val="7B4909FD"/>
    <w:rsid w:val="7BBF3BED"/>
    <w:rsid w:val="7BFFA77E"/>
    <w:rsid w:val="7DBB1012"/>
    <w:rsid w:val="7DF519E6"/>
    <w:rsid w:val="7F5F1241"/>
    <w:rsid w:val="87A7F5EF"/>
    <w:rsid w:val="ABEFB4CC"/>
    <w:rsid w:val="DEE3CCDC"/>
    <w:rsid w:val="EABE5E14"/>
    <w:rsid w:val="EDED0DC3"/>
    <w:rsid w:val="FAF6A91C"/>
    <w:rsid w:val="FB3FF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1280</Words>
  <Characters>1342</Characters>
  <Lines>0</Lines>
  <Paragraphs>0</Paragraphs>
  <TotalTime>16</TotalTime>
  <ScaleCrop>false</ScaleCrop>
  <LinksUpToDate>false</LinksUpToDate>
  <CharactersWithSpaces>1476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2024-03-22T15:35:00Z</dcterms:created>
  <dc:creator>Administrator</dc:creator>
  <cp:lastModifiedBy>user</cp:lastModifiedBy>
  <cp:lastPrinted>2026-08-14T09:49:00Z</cp:lastPrinted>
  <dcterms:modified xsi:type="dcterms:W3CDTF">2026-09-10T11:08:06Z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583831DF114042F3A606CDCCFCEB1BC1_11</vt:lpwstr>
  </property>
  <property fmtid="{D5CDD505-2E9C-101B-9397-08002B2CF9AE}" pid="4" name="KSOTemplateDocerSaveRecord">
    <vt:lpwstr>eyJoZGlkIjoiOWE5MzgyMjI2YzYyNDU3OTM5MDljY2U2NzJlOWU1MzEiLCJ1c2VySWQiOiIzMzA4MDY4NzMifQ==</vt:lpwstr>
  </property>
</Properties>
</file>